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D3" w:rsidRDefault="00C706D3">
      <w:pPr>
        <w:rPr>
          <w:rFonts w:ascii="Arial" w:hAnsi="Arial" w:cs="Arial"/>
          <w:color w:val="222222"/>
          <w:shd w:val="clear" w:color="auto" w:fill="FFFFFF"/>
        </w:rPr>
      </w:pPr>
      <w:bookmarkStart w:id="0" w:name="_GoBack"/>
      <w:bookmarkEnd w:id="0"/>
    </w:p>
    <w:p w:rsidR="00C706D3" w:rsidRDefault="00C706D3">
      <w:pPr>
        <w:rPr>
          <w:rFonts w:ascii="Arial" w:hAnsi="Arial" w:cs="Arial"/>
          <w:color w:val="222222"/>
          <w:shd w:val="clear" w:color="auto" w:fill="FFFFFF"/>
        </w:rPr>
      </w:pPr>
    </w:p>
    <w:p w:rsidR="00C706D3" w:rsidRDefault="00C706D3">
      <w:pPr>
        <w:rPr>
          <w:rFonts w:ascii="Arial" w:hAnsi="Arial" w:cs="Arial"/>
          <w:color w:val="222222"/>
          <w:shd w:val="clear" w:color="auto" w:fill="FFFFFF"/>
        </w:rPr>
      </w:pPr>
    </w:p>
    <w:p w:rsidR="00C706D3" w:rsidRPr="00C706D3" w:rsidRDefault="00C706D3" w:rsidP="00C706D3">
      <w:pPr>
        <w:jc w:val="center"/>
        <w:rPr>
          <w:sz w:val="36"/>
          <w:szCs w:val="36"/>
        </w:rPr>
      </w:pPr>
      <w:r w:rsidRPr="00C706D3">
        <w:rPr>
          <w:rFonts w:ascii="Arial" w:hAnsi="Arial" w:cs="Arial"/>
          <w:color w:val="222222"/>
          <w:sz w:val="36"/>
          <w:szCs w:val="36"/>
          <w:shd w:val="clear" w:color="auto" w:fill="FFFFFF"/>
        </w:rPr>
        <w:t>Chiarimenti sulle attività di ristorazione aperte dal 26 aprile (art. 4 d.l. 52/21)</w:t>
      </w:r>
    </w:p>
    <w:p w:rsidR="00C706D3" w:rsidRDefault="00C706D3" w:rsidP="00C706D3"/>
    <w:p w:rsidR="00965A53" w:rsidRPr="003644D3" w:rsidRDefault="00965A53" w:rsidP="00C706D3">
      <w:pPr>
        <w:rPr>
          <w:sz w:val="24"/>
          <w:szCs w:val="24"/>
        </w:rPr>
      </w:pPr>
      <w:r w:rsidRPr="003644D3">
        <w:rPr>
          <w:sz w:val="24"/>
          <w:szCs w:val="24"/>
        </w:rPr>
        <w:t>26 aprile 2021</w:t>
      </w:r>
    </w:p>
    <w:p w:rsidR="00965A53" w:rsidRPr="003644D3" w:rsidRDefault="00965A53" w:rsidP="002B7E13">
      <w:pPr>
        <w:jc w:val="both"/>
        <w:rPr>
          <w:sz w:val="24"/>
          <w:szCs w:val="24"/>
        </w:rPr>
      </w:pPr>
    </w:p>
    <w:p w:rsidR="00C706D3" w:rsidRPr="003644D3" w:rsidRDefault="00E11271" w:rsidP="002F0F39">
      <w:pPr>
        <w:pStyle w:val="Paragrafoelenco"/>
        <w:numPr>
          <w:ilvl w:val="0"/>
          <w:numId w:val="2"/>
        </w:numPr>
        <w:jc w:val="both"/>
        <w:rPr>
          <w:sz w:val="24"/>
          <w:szCs w:val="24"/>
        </w:rPr>
      </w:pPr>
      <w:r w:rsidRPr="003644D3">
        <w:rPr>
          <w:sz w:val="24"/>
          <w:szCs w:val="24"/>
        </w:rPr>
        <w:t>S</w:t>
      </w:r>
      <w:r w:rsidR="00C706D3" w:rsidRPr="003644D3">
        <w:rPr>
          <w:sz w:val="24"/>
          <w:szCs w:val="24"/>
        </w:rPr>
        <w:t>ervizi di ristorazione (art. 4 d.l. 52/21): non solo quelli di ristoranti e trattorie ma anche quelli di tutti gli altri esercizi di somministrazione di alimenti e bevande come bar, pub, pasticcerie, gelaterie, esercizi per asporto di pizze, piadine, ecc.;</w:t>
      </w:r>
    </w:p>
    <w:p w:rsidR="00B55F58" w:rsidRPr="003644D3" w:rsidRDefault="00B55F58" w:rsidP="00B55F58">
      <w:pPr>
        <w:pStyle w:val="Paragrafoelenco"/>
        <w:jc w:val="both"/>
        <w:rPr>
          <w:sz w:val="24"/>
          <w:szCs w:val="24"/>
        </w:rPr>
      </w:pPr>
    </w:p>
    <w:p w:rsidR="00C706D3" w:rsidRPr="003644D3" w:rsidRDefault="00C706D3" w:rsidP="002F0F39">
      <w:pPr>
        <w:pStyle w:val="Paragrafoelenco"/>
        <w:numPr>
          <w:ilvl w:val="0"/>
          <w:numId w:val="2"/>
        </w:numPr>
        <w:jc w:val="both"/>
        <w:rPr>
          <w:sz w:val="24"/>
          <w:szCs w:val="24"/>
        </w:rPr>
      </w:pPr>
      <w:r w:rsidRPr="003644D3">
        <w:rPr>
          <w:sz w:val="24"/>
          <w:szCs w:val="24"/>
        </w:rPr>
        <w:t>esercizi aperti dal 26 aprile: solo quelli che hanno tavoli all'aperto (v. sotto) e/o un bancone accessibile dall'esterno (v. sotto);</w:t>
      </w:r>
    </w:p>
    <w:p w:rsidR="00B55F58" w:rsidRPr="003644D3" w:rsidRDefault="00B55F58" w:rsidP="00B55F58">
      <w:pPr>
        <w:pStyle w:val="Paragrafoelenco"/>
        <w:jc w:val="both"/>
        <w:rPr>
          <w:sz w:val="24"/>
          <w:szCs w:val="24"/>
        </w:rPr>
      </w:pPr>
    </w:p>
    <w:p w:rsidR="00C706D3" w:rsidRPr="003644D3" w:rsidRDefault="00C706D3" w:rsidP="002F0F39">
      <w:pPr>
        <w:pStyle w:val="Paragrafoelenco"/>
        <w:numPr>
          <w:ilvl w:val="0"/>
          <w:numId w:val="2"/>
        </w:numPr>
        <w:jc w:val="both"/>
        <w:rPr>
          <w:sz w:val="24"/>
          <w:szCs w:val="24"/>
        </w:rPr>
      </w:pPr>
      <w:r w:rsidRPr="003644D3">
        <w:rPr>
          <w:sz w:val="24"/>
          <w:szCs w:val="24"/>
        </w:rPr>
        <w:t xml:space="preserve">nozione di esercizio "all'aperto": oltre a quello su area senza alcuna copertura, anche lo spazio con soffitto fisso (es. muratura, legno, ecc.) ma con almeno tre lati completamente aperti, salvo l'ingombro dei sostegni senza funzione di chiusura laterale; in caso di pareti laterali costituite da finestroni scorrevoli e sovrapponibili, deve rimanere aperto almeno il 50% della superficie delle pareti laterali dei tre lati finestrati; </w:t>
      </w:r>
      <w:r w:rsidR="00A2368C">
        <w:rPr>
          <w:sz w:val="24"/>
          <w:szCs w:val="24"/>
        </w:rPr>
        <w:t xml:space="preserve">i dehors e le altre strutture con chiusure laterali in plastica amovibili </w:t>
      </w:r>
      <w:r w:rsidR="00C750FD">
        <w:rPr>
          <w:sz w:val="24"/>
          <w:szCs w:val="24"/>
        </w:rPr>
        <w:t xml:space="preserve">e/o pieghevoli </w:t>
      </w:r>
      <w:r w:rsidR="00A2368C">
        <w:rPr>
          <w:sz w:val="24"/>
          <w:szCs w:val="24"/>
        </w:rPr>
        <w:t>devono essere totalmente aperti;</w:t>
      </w:r>
    </w:p>
    <w:p w:rsidR="00B55F58" w:rsidRPr="003644D3" w:rsidRDefault="00B55F58" w:rsidP="00B55F58">
      <w:pPr>
        <w:pStyle w:val="Paragrafoelenco"/>
        <w:jc w:val="both"/>
        <w:rPr>
          <w:sz w:val="24"/>
          <w:szCs w:val="24"/>
        </w:rPr>
      </w:pPr>
    </w:p>
    <w:p w:rsidR="00C706D3" w:rsidRPr="003644D3" w:rsidRDefault="00C706D3" w:rsidP="002F0F39">
      <w:pPr>
        <w:pStyle w:val="Paragrafoelenco"/>
        <w:numPr>
          <w:ilvl w:val="0"/>
          <w:numId w:val="2"/>
        </w:numPr>
        <w:jc w:val="both"/>
        <w:rPr>
          <w:sz w:val="24"/>
          <w:szCs w:val="24"/>
        </w:rPr>
      </w:pPr>
      <w:r w:rsidRPr="003644D3">
        <w:rPr>
          <w:sz w:val="24"/>
          <w:szCs w:val="24"/>
        </w:rPr>
        <w:t>strumenti di riscaldamento: negli spazi “all’aperto” come sopra definiti, si possono usare riscaldatori, stufe, altri strumenti correlati alla temperatura esterna;</w:t>
      </w:r>
    </w:p>
    <w:p w:rsidR="00B55F58" w:rsidRPr="003644D3" w:rsidRDefault="00B55F58" w:rsidP="00B55F58">
      <w:pPr>
        <w:pStyle w:val="Paragrafoelenco"/>
        <w:jc w:val="both"/>
        <w:rPr>
          <w:sz w:val="24"/>
          <w:szCs w:val="24"/>
        </w:rPr>
      </w:pPr>
    </w:p>
    <w:p w:rsidR="00C706D3" w:rsidRPr="003644D3" w:rsidRDefault="00C706D3" w:rsidP="002F0F39">
      <w:pPr>
        <w:pStyle w:val="Paragrafoelenco"/>
        <w:numPr>
          <w:ilvl w:val="0"/>
          <w:numId w:val="2"/>
        </w:numPr>
        <w:jc w:val="both"/>
        <w:rPr>
          <w:sz w:val="24"/>
          <w:szCs w:val="24"/>
        </w:rPr>
      </w:pPr>
      <w:r w:rsidRPr="003644D3">
        <w:rPr>
          <w:sz w:val="24"/>
          <w:szCs w:val="24"/>
        </w:rPr>
        <w:t xml:space="preserve">consumazione al banco: </w:t>
      </w:r>
      <w:r w:rsidR="002D4561">
        <w:rPr>
          <w:sz w:val="24"/>
          <w:szCs w:val="24"/>
        </w:rPr>
        <w:t xml:space="preserve">premesso che si tratta della consumazione sul posto, in piedi, è </w:t>
      </w:r>
      <w:r w:rsidRPr="003644D3">
        <w:rPr>
          <w:sz w:val="24"/>
          <w:szCs w:val="24"/>
        </w:rPr>
        <w:t>possibile solo se il banco è accessibile direttamente dall'esterno del locale (es. sulla porta o finestra) o posto integralmente all'esterno; la consumazione va effettuata nel rispetto del distanziamento interpersonale di almeno un metro;</w:t>
      </w:r>
      <w:r w:rsidR="00D851A3" w:rsidRPr="003644D3">
        <w:rPr>
          <w:sz w:val="24"/>
          <w:szCs w:val="24"/>
        </w:rPr>
        <w:t xml:space="preserve"> non è ammessa la consumazione al banco </w:t>
      </w:r>
      <w:r w:rsidR="00A2368C">
        <w:rPr>
          <w:sz w:val="24"/>
          <w:szCs w:val="24"/>
        </w:rPr>
        <w:t>-</w:t>
      </w:r>
      <w:r w:rsidR="00D851A3" w:rsidRPr="003644D3">
        <w:rPr>
          <w:sz w:val="24"/>
          <w:szCs w:val="24"/>
        </w:rPr>
        <w:t>e quindi in piedi</w:t>
      </w:r>
      <w:r w:rsidR="00A2368C">
        <w:rPr>
          <w:sz w:val="24"/>
          <w:szCs w:val="24"/>
        </w:rPr>
        <w:t>-</w:t>
      </w:r>
      <w:r w:rsidR="00D851A3" w:rsidRPr="003644D3">
        <w:rPr>
          <w:sz w:val="24"/>
          <w:szCs w:val="24"/>
        </w:rPr>
        <w:t xml:space="preserve"> all’interno del locale o in spazi non definibili “all’aperto” </w:t>
      </w:r>
      <w:r w:rsidR="002D4561">
        <w:rPr>
          <w:sz w:val="24"/>
          <w:szCs w:val="24"/>
        </w:rPr>
        <w:t>come da</w:t>
      </w:r>
      <w:r w:rsidR="00D851A3" w:rsidRPr="003644D3">
        <w:rPr>
          <w:sz w:val="24"/>
          <w:szCs w:val="24"/>
        </w:rPr>
        <w:t xml:space="preserve"> punto 3</w:t>
      </w:r>
      <w:r w:rsidR="002D4561">
        <w:rPr>
          <w:sz w:val="24"/>
          <w:szCs w:val="24"/>
        </w:rPr>
        <w:t xml:space="preserve"> (in corso di verifica con il Ministero</w:t>
      </w:r>
      <w:r w:rsidR="00D851A3" w:rsidRPr="003644D3">
        <w:rPr>
          <w:sz w:val="24"/>
          <w:szCs w:val="24"/>
        </w:rPr>
        <w:t>);</w:t>
      </w:r>
      <w:r w:rsidR="00A2368C">
        <w:rPr>
          <w:sz w:val="24"/>
          <w:szCs w:val="24"/>
        </w:rPr>
        <w:t xml:space="preserve"> </w:t>
      </w:r>
    </w:p>
    <w:p w:rsidR="00B55F58" w:rsidRPr="003644D3" w:rsidRDefault="00B55F58" w:rsidP="00B55F58">
      <w:pPr>
        <w:pStyle w:val="Paragrafoelenco"/>
        <w:jc w:val="both"/>
        <w:rPr>
          <w:sz w:val="24"/>
          <w:szCs w:val="24"/>
        </w:rPr>
      </w:pPr>
    </w:p>
    <w:p w:rsidR="00C706D3" w:rsidRPr="003644D3" w:rsidRDefault="00C706D3" w:rsidP="002F0F39">
      <w:pPr>
        <w:pStyle w:val="Paragrafoelenco"/>
        <w:numPr>
          <w:ilvl w:val="0"/>
          <w:numId w:val="2"/>
        </w:numPr>
        <w:jc w:val="both"/>
        <w:rPr>
          <w:sz w:val="24"/>
          <w:szCs w:val="24"/>
        </w:rPr>
      </w:pPr>
      <w:r w:rsidRPr="003644D3">
        <w:rPr>
          <w:sz w:val="24"/>
          <w:szCs w:val="24"/>
        </w:rPr>
        <w:t xml:space="preserve">orari di apertura: </w:t>
      </w:r>
    </w:p>
    <w:p w:rsidR="00C706D3" w:rsidRPr="003644D3" w:rsidRDefault="00C706D3" w:rsidP="002F0F39">
      <w:pPr>
        <w:pStyle w:val="Paragrafoelenco"/>
        <w:numPr>
          <w:ilvl w:val="1"/>
          <w:numId w:val="2"/>
        </w:numPr>
        <w:jc w:val="both"/>
        <w:rPr>
          <w:sz w:val="24"/>
          <w:szCs w:val="24"/>
        </w:rPr>
      </w:pPr>
      <w:r w:rsidRPr="003644D3">
        <w:rPr>
          <w:sz w:val="24"/>
          <w:szCs w:val="24"/>
        </w:rPr>
        <w:t xml:space="preserve">ristoranti, trattorie, ecc., dalle 05 alle 22, per consumazione sul posto e asporto; </w:t>
      </w:r>
    </w:p>
    <w:p w:rsidR="00C706D3" w:rsidRPr="003644D3" w:rsidRDefault="00C706D3" w:rsidP="002F0F39">
      <w:pPr>
        <w:pStyle w:val="Paragrafoelenco"/>
        <w:numPr>
          <w:ilvl w:val="1"/>
          <w:numId w:val="2"/>
        </w:numPr>
        <w:jc w:val="both"/>
        <w:rPr>
          <w:sz w:val="24"/>
          <w:szCs w:val="24"/>
        </w:rPr>
      </w:pPr>
      <w:r w:rsidRPr="003644D3">
        <w:rPr>
          <w:sz w:val="24"/>
          <w:szCs w:val="24"/>
        </w:rPr>
        <w:t>bar, birrerie, pub ecc</w:t>
      </w:r>
      <w:r w:rsidR="009B3AFE" w:rsidRPr="003644D3">
        <w:rPr>
          <w:sz w:val="24"/>
          <w:szCs w:val="24"/>
        </w:rPr>
        <w:t>.</w:t>
      </w:r>
      <w:r w:rsidRPr="003644D3">
        <w:rPr>
          <w:sz w:val="24"/>
          <w:szCs w:val="24"/>
        </w:rPr>
        <w:t xml:space="preserve"> (Ateco 56.3): dalle </w:t>
      </w:r>
      <w:r w:rsidR="00B55F58" w:rsidRPr="003644D3">
        <w:rPr>
          <w:sz w:val="24"/>
          <w:szCs w:val="24"/>
        </w:rPr>
        <w:t>0</w:t>
      </w:r>
      <w:r w:rsidRPr="003644D3">
        <w:rPr>
          <w:sz w:val="24"/>
          <w:szCs w:val="24"/>
        </w:rPr>
        <w:t xml:space="preserve">5 alle </w:t>
      </w:r>
      <w:r w:rsidR="00F75C79" w:rsidRPr="003644D3">
        <w:rPr>
          <w:sz w:val="24"/>
          <w:szCs w:val="24"/>
        </w:rPr>
        <w:t xml:space="preserve">18 </w:t>
      </w:r>
      <w:r w:rsidRPr="003644D3">
        <w:rPr>
          <w:sz w:val="24"/>
          <w:szCs w:val="24"/>
        </w:rPr>
        <w:t>asporto (</w:t>
      </w:r>
      <w:r w:rsidR="00F75C79" w:rsidRPr="003644D3">
        <w:rPr>
          <w:sz w:val="24"/>
          <w:szCs w:val="24"/>
        </w:rPr>
        <w:t>v.</w:t>
      </w:r>
      <w:r w:rsidRPr="003644D3">
        <w:rPr>
          <w:sz w:val="24"/>
          <w:szCs w:val="24"/>
        </w:rPr>
        <w:t xml:space="preserve"> Circolare Interno 24.4.2021</w:t>
      </w:r>
      <w:r w:rsidR="009B3AFE" w:rsidRPr="003644D3">
        <w:rPr>
          <w:sz w:val="24"/>
          <w:szCs w:val="24"/>
        </w:rPr>
        <w:t xml:space="preserve"> dalle 05</w:t>
      </w:r>
      <w:r w:rsidRPr="003644D3">
        <w:rPr>
          <w:sz w:val="24"/>
          <w:szCs w:val="24"/>
        </w:rPr>
        <w:t xml:space="preserve"> fino alle 18), dalle </w:t>
      </w:r>
      <w:r w:rsidR="00B55F58" w:rsidRPr="003644D3">
        <w:rPr>
          <w:sz w:val="24"/>
          <w:szCs w:val="24"/>
        </w:rPr>
        <w:t>0</w:t>
      </w:r>
      <w:r w:rsidRPr="003644D3">
        <w:rPr>
          <w:sz w:val="24"/>
          <w:szCs w:val="24"/>
        </w:rPr>
        <w:t>5 alle 22 per consumazione al banco (</w:t>
      </w:r>
      <w:r w:rsidR="009B3AFE" w:rsidRPr="003644D3">
        <w:rPr>
          <w:sz w:val="24"/>
          <w:szCs w:val="24"/>
        </w:rPr>
        <w:t>v. punto 5</w:t>
      </w:r>
      <w:r w:rsidRPr="003644D3">
        <w:rPr>
          <w:sz w:val="24"/>
          <w:szCs w:val="24"/>
        </w:rPr>
        <w:t>) o su tavoli all'aperto</w:t>
      </w:r>
      <w:r w:rsidR="009B3AFE" w:rsidRPr="003644D3">
        <w:rPr>
          <w:sz w:val="24"/>
          <w:szCs w:val="24"/>
        </w:rPr>
        <w:t xml:space="preserve"> (v. punto 3)</w:t>
      </w:r>
      <w:r w:rsidRPr="003644D3">
        <w:rPr>
          <w:sz w:val="24"/>
          <w:szCs w:val="24"/>
        </w:rPr>
        <w:t xml:space="preserve">; </w:t>
      </w:r>
    </w:p>
    <w:p w:rsidR="00C706D3" w:rsidRPr="003644D3" w:rsidRDefault="00C706D3" w:rsidP="002F0F39">
      <w:pPr>
        <w:pStyle w:val="Paragrafoelenco"/>
        <w:numPr>
          <w:ilvl w:val="1"/>
          <w:numId w:val="2"/>
        </w:numPr>
        <w:jc w:val="both"/>
        <w:rPr>
          <w:sz w:val="24"/>
          <w:szCs w:val="24"/>
        </w:rPr>
      </w:pPr>
      <w:r w:rsidRPr="003644D3">
        <w:rPr>
          <w:sz w:val="24"/>
          <w:szCs w:val="24"/>
        </w:rPr>
        <w:t xml:space="preserve">esercizi da asporto (pizzette, piadine, ecc) dalle </w:t>
      </w:r>
      <w:r w:rsidR="00B55F58" w:rsidRPr="003644D3">
        <w:rPr>
          <w:sz w:val="24"/>
          <w:szCs w:val="24"/>
        </w:rPr>
        <w:t>0</w:t>
      </w:r>
      <w:r w:rsidRPr="003644D3">
        <w:rPr>
          <w:sz w:val="24"/>
          <w:szCs w:val="24"/>
        </w:rPr>
        <w:t>5 alle 22.</w:t>
      </w:r>
    </w:p>
    <w:p w:rsidR="00B55F58" w:rsidRPr="003644D3" w:rsidRDefault="00B55F58" w:rsidP="00B55F58">
      <w:pPr>
        <w:pStyle w:val="Paragrafoelenco"/>
        <w:jc w:val="both"/>
        <w:rPr>
          <w:sz w:val="24"/>
          <w:szCs w:val="24"/>
        </w:rPr>
      </w:pPr>
    </w:p>
    <w:p w:rsidR="00A22580" w:rsidRDefault="00C706D3" w:rsidP="002F0F39">
      <w:pPr>
        <w:pStyle w:val="Paragrafoelenco"/>
        <w:numPr>
          <w:ilvl w:val="0"/>
          <w:numId w:val="2"/>
        </w:numPr>
        <w:jc w:val="both"/>
        <w:rPr>
          <w:sz w:val="24"/>
          <w:szCs w:val="24"/>
        </w:rPr>
      </w:pPr>
      <w:r w:rsidRPr="003644D3">
        <w:rPr>
          <w:sz w:val="24"/>
          <w:szCs w:val="24"/>
        </w:rPr>
        <w:lastRenderedPageBreak/>
        <w:t>accessibilità di bagni degli esercizi di ristorazione (ristoranti, bar, ecc.): i bagni, anche la funzione di servizio pubblico che assolvono gli esercizi, sono utilizzabili dagli avventori per tutta la durata dell'apertura del singolo locale;</w:t>
      </w:r>
    </w:p>
    <w:p w:rsidR="00E363A4" w:rsidRDefault="00E363A4" w:rsidP="00E363A4">
      <w:pPr>
        <w:pStyle w:val="Paragrafoelenco"/>
        <w:jc w:val="both"/>
        <w:rPr>
          <w:sz w:val="24"/>
          <w:szCs w:val="24"/>
        </w:rPr>
      </w:pPr>
    </w:p>
    <w:p w:rsidR="00E363A4" w:rsidRDefault="00E363A4" w:rsidP="002F0F39">
      <w:pPr>
        <w:pStyle w:val="Paragrafoelenco"/>
        <w:numPr>
          <w:ilvl w:val="0"/>
          <w:numId w:val="2"/>
        </w:numPr>
        <w:jc w:val="both"/>
        <w:rPr>
          <w:sz w:val="24"/>
          <w:szCs w:val="24"/>
        </w:rPr>
      </w:pPr>
      <w:r>
        <w:rPr>
          <w:sz w:val="24"/>
          <w:szCs w:val="24"/>
        </w:rPr>
        <w:t xml:space="preserve">servizio mensa per personale dipendente: possibile </w:t>
      </w:r>
      <w:r w:rsidRPr="00E363A4">
        <w:rPr>
          <w:sz w:val="24"/>
          <w:szCs w:val="24"/>
        </w:rPr>
        <w:t>all’interno</w:t>
      </w:r>
      <w:r>
        <w:rPr>
          <w:sz w:val="24"/>
          <w:szCs w:val="24"/>
        </w:rPr>
        <w:t xml:space="preserve"> degli esercizi (v. circolare Interno 24.4.2021); si tratta dell’unica possibilità di pranzo e cena al chiuso.</w:t>
      </w:r>
    </w:p>
    <w:p w:rsidR="00E363A4" w:rsidRPr="00E363A4" w:rsidRDefault="00E363A4" w:rsidP="00E363A4">
      <w:pPr>
        <w:pStyle w:val="Paragrafoelenco"/>
        <w:rPr>
          <w:sz w:val="24"/>
          <w:szCs w:val="24"/>
        </w:rPr>
      </w:pPr>
    </w:p>
    <w:p w:rsidR="00B55F58" w:rsidRDefault="00B55F58" w:rsidP="00B55F58">
      <w:pPr>
        <w:pStyle w:val="Paragrafoelenco"/>
        <w:jc w:val="both"/>
      </w:pPr>
    </w:p>
    <w:p w:rsidR="00B55F58" w:rsidRDefault="00B55F58" w:rsidP="00B55F58">
      <w:pPr>
        <w:pStyle w:val="Paragrafoelenco"/>
        <w:jc w:val="both"/>
      </w:pPr>
    </w:p>
    <w:sectPr w:rsidR="00B55F5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62" w:rsidRDefault="009A5F62" w:rsidP="00E961F9">
      <w:pPr>
        <w:spacing w:after="0" w:line="240" w:lineRule="auto"/>
      </w:pPr>
      <w:r>
        <w:separator/>
      </w:r>
    </w:p>
  </w:endnote>
  <w:endnote w:type="continuationSeparator" w:id="0">
    <w:p w:rsidR="009A5F62" w:rsidRDefault="009A5F62" w:rsidP="00E9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62" w:rsidRDefault="009A5F62" w:rsidP="00E961F9">
      <w:pPr>
        <w:spacing w:after="0" w:line="240" w:lineRule="auto"/>
      </w:pPr>
      <w:r>
        <w:separator/>
      </w:r>
    </w:p>
  </w:footnote>
  <w:footnote w:type="continuationSeparator" w:id="0">
    <w:p w:rsidR="009A5F62" w:rsidRDefault="009A5F62" w:rsidP="00E96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F9" w:rsidRDefault="00E961F9" w:rsidP="00E961F9">
    <w:pPr>
      <w:pStyle w:val="Intestazione"/>
      <w:jc w:val="center"/>
    </w:pPr>
    <w:r>
      <w:rPr>
        <w:noProof/>
        <w:sz w:val="20"/>
        <w:lang w:eastAsia="it-IT"/>
      </w:rPr>
      <w:drawing>
        <wp:inline distT="0" distB="0" distL="0" distR="0" wp14:anchorId="0FF419C9" wp14:editId="228DE866">
          <wp:extent cx="3533775" cy="695325"/>
          <wp:effectExtent l="0" t="0" r="0" b="0"/>
          <wp:docPr id="3" name="Immagine 3" descr="barra_BW_gi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rra_BW_gi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695325"/>
                  </a:xfrm>
                  <a:prstGeom prst="rect">
                    <a:avLst/>
                  </a:prstGeom>
                  <a:noFill/>
                  <a:ln>
                    <a:noFill/>
                  </a:ln>
                </pic:spPr>
              </pic:pic>
            </a:graphicData>
          </a:graphic>
        </wp:inline>
      </w:drawing>
    </w:r>
  </w:p>
  <w:p w:rsidR="00E961F9" w:rsidRDefault="00E961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84CCF"/>
    <w:multiLevelType w:val="hybridMultilevel"/>
    <w:tmpl w:val="123E57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9D1E93"/>
    <w:multiLevelType w:val="hybridMultilevel"/>
    <w:tmpl w:val="586207F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C819FA"/>
    <w:multiLevelType w:val="hybridMultilevel"/>
    <w:tmpl w:val="936C0166"/>
    <w:lvl w:ilvl="0" w:tplc="04100011">
      <w:start w:val="1"/>
      <w:numFmt w:val="decimal"/>
      <w:lvlText w:val="%1)"/>
      <w:lvlJc w:val="left"/>
      <w:pPr>
        <w:ind w:left="720" w:hanging="360"/>
      </w:pPr>
      <w:rPr>
        <w:rFonts w:hint="default"/>
      </w:rPr>
    </w:lvl>
    <w:lvl w:ilvl="1" w:tplc="0832A8B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80"/>
    <w:rsid w:val="00242E55"/>
    <w:rsid w:val="002827A6"/>
    <w:rsid w:val="002B7E13"/>
    <w:rsid w:val="002D4561"/>
    <w:rsid w:val="002F0F39"/>
    <w:rsid w:val="00302EFE"/>
    <w:rsid w:val="003644D3"/>
    <w:rsid w:val="00790268"/>
    <w:rsid w:val="008434CE"/>
    <w:rsid w:val="00965A53"/>
    <w:rsid w:val="009A3456"/>
    <w:rsid w:val="009A5F62"/>
    <w:rsid w:val="009B3AFE"/>
    <w:rsid w:val="00A22580"/>
    <w:rsid w:val="00A2368C"/>
    <w:rsid w:val="00B55F58"/>
    <w:rsid w:val="00C706D3"/>
    <w:rsid w:val="00C750FD"/>
    <w:rsid w:val="00D851A3"/>
    <w:rsid w:val="00E11271"/>
    <w:rsid w:val="00E363A4"/>
    <w:rsid w:val="00E961F9"/>
    <w:rsid w:val="00F75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6F5F-8DCB-4A23-B493-0AD1C00F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580"/>
    <w:pPr>
      <w:ind w:left="720"/>
      <w:contextualSpacing/>
    </w:pPr>
  </w:style>
  <w:style w:type="paragraph" w:styleId="Intestazione">
    <w:name w:val="header"/>
    <w:basedOn w:val="Normale"/>
    <w:link w:val="IntestazioneCarattere"/>
    <w:uiPriority w:val="99"/>
    <w:unhideWhenUsed/>
    <w:rsid w:val="00E961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61F9"/>
  </w:style>
  <w:style w:type="paragraph" w:styleId="Pidipagina">
    <w:name w:val="footer"/>
    <w:basedOn w:val="Normale"/>
    <w:link w:val="PidipaginaCarattere"/>
    <w:uiPriority w:val="99"/>
    <w:unhideWhenUsed/>
    <w:rsid w:val="00E961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Botteon</dc:creator>
  <cp:keywords/>
  <dc:description/>
  <cp:lastModifiedBy>SAMUELE BIONDO</cp:lastModifiedBy>
  <cp:revision>2</cp:revision>
  <dcterms:created xsi:type="dcterms:W3CDTF">2021-04-28T21:27:00Z</dcterms:created>
  <dcterms:modified xsi:type="dcterms:W3CDTF">2021-04-28T21:27:00Z</dcterms:modified>
</cp:coreProperties>
</file>